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418457</w:t>
      </w:r>
      <w:r>
        <w:rPr>
          <w:b/>
          <w:sz w:val="24"/>
          <w:szCs w:val="24"/>
          <w:highlight w:val="none"/>
        </w:rPr>
        <w:t xml:space="preserve">                      </w:t>
      </w:r>
    </w:p>
    <w:bookmarkEnd w:id="0"/>
    <w:bookmarkEnd w:id="1"/>
    <w:p w14:paraId="28DFEE91">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607309BB">
      <w:pPr>
        <w:tabs>
          <w:tab w:val="left" w:pos="1985"/>
        </w:tabs>
        <w:rPr>
          <w:rFonts w:ascii="Times New Roman" w:hAnsi="Times New Roman"/>
          <w:b/>
          <w:sz w:val="22"/>
          <w:highlight w:val="none"/>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23058971">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3457197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B126B74">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AA1692F">
            <w:pPr>
              <w:numPr>
                <w:ilvl w:val="0"/>
                <w:numId w:val="0"/>
              </w:numPr>
              <w:spacing w:after="0"/>
              <w:ind w:left="-60" w:leftChars="0"/>
              <w:rPr>
                <w:rFonts w:hint="default" w:ascii="Times New Roman" w:hAnsi="Times New Roman" w:cs="Times New Roman"/>
                <w:bCs/>
                <w:sz w:val="20"/>
                <w:szCs w:val="20"/>
              </w:rPr>
            </w:pPr>
          </w:p>
          <w:p w14:paraId="6182DF1A">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00786686">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CBA1FE6">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9DE72E8">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664E33E4">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3FB0FC83">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57B778DA">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12404B7">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D2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F688CE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1-2: </w:t>
            </w:r>
            <w:r>
              <w:rPr>
                <w:rFonts w:hint="default" w:ascii="Times New Roman" w:hAnsi="Times New Roman" w:eastAsia="游明朝" w:cs="Times New Roman"/>
                <w:b/>
                <w:sz w:val="20"/>
                <w:szCs w:val="20"/>
                <w:u w:val="single"/>
                <w:lang w:eastAsia="ja-JP"/>
              </w:rPr>
              <w:t>Post deployment testing</w:t>
            </w:r>
          </w:p>
          <w:p w14:paraId="0E9A1500">
            <w:pPr>
              <w:spacing w:after="160" w:line="259" w:lineRule="auto"/>
              <w:rPr>
                <w:rFonts w:hint="default" w:ascii="Times New Roman" w:hAnsi="Times New Roman" w:eastAsia="MS Mincho" w:cs="Times New Roman"/>
                <w:kern w:val="2"/>
                <w:sz w:val="20"/>
                <w:szCs w:val="20"/>
                <w:lang w:val="en-US"/>
              </w:rPr>
            </w:pPr>
            <w:r>
              <w:rPr>
                <w:rFonts w:hint="default" w:ascii="Times New Roman" w:hAnsi="Times New Roman" w:eastAsia="MS Mincho" w:cs="Times New Roman"/>
                <w:kern w:val="2"/>
                <w:sz w:val="20"/>
                <w:szCs w:val="20"/>
                <w:lang w:val="en-US"/>
              </w:rPr>
              <w:t>When operating in the field, two aspects of UE operation may impact performance:</w:t>
            </w:r>
          </w:p>
          <w:p w14:paraId="06B09BA7">
            <w:pPr>
              <w:numPr>
                <w:ilvl w:val="0"/>
                <w:numId w:val="6"/>
              </w:numPr>
              <w:overflowPunct w:val="0"/>
              <w:autoSpaceDE w:val="0"/>
              <w:autoSpaceDN w:val="0"/>
              <w:adjustRightInd w:val="0"/>
              <w:spacing w:after="160" w:line="259" w:lineRule="auto"/>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Update or fine tuning or addition/removal of models, if applicable, resulting in a change of functionality which may impact functionality performance</w:t>
            </w:r>
          </w:p>
          <w:p w14:paraId="7E94197A">
            <w:pPr>
              <w:numPr>
                <w:ilvl w:val="0"/>
                <w:numId w:val="6"/>
              </w:numPr>
              <w:overflowPunct w:val="0"/>
              <w:autoSpaceDE w:val="0"/>
              <w:autoSpaceDN w:val="0"/>
              <w:adjustRightInd w:val="0"/>
              <w:spacing w:after="160" w:line="259" w:lineRule="auto"/>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Data drift / mismatch between the conditions encountered by the UE in the field and the training data, which may impact functionality performance.</w:t>
            </w:r>
          </w:p>
          <w:p w14:paraId="46CEEB01">
            <w:pPr>
              <w:spacing w:after="160" w:line="259" w:lineRule="auto"/>
              <w:rPr>
                <w:rFonts w:hint="default" w:ascii="Times New Roman" w:hAnsi="Times New Roman" w:eastAsia="MS Mincho" w:cs="Times New Roman"/>
                <w:kern w:val="2"/>
                <w:sz w:val="20"/>
                <w:szCs w:val="20"/>
              </w:rPr>
            </w:pPr>
          </w:p>
          <w:p w14:paraId="5BBFBE1D">
            <w:pPr>
              <w:spacing w:after="160" w:line="259" w:lineRule="auto"/>
              <w:rPr>
                <w:rFonts w:hint="default" w:ascii="Times New Roman" w:hAnsi="Times New Roman" w:eastAsia="MS Mincho" w:cs="Times New Roman"/>
                <w:kern w:val="2"/>
                <w:sz w:val="20"/>
                <w:szCs w:val="20"/>
                <w:lang w:val="en-US"/>
              </w:rPr>
            </w:pPr>
            <w:r>
              <w:rPr>
                <w:rFonts w:hint="default" w:ascii="Times New Roman" w:hAnsi="Times New Roman" w:eastAsia="MS Mincho" w:cs="Times New Roman"/>
                <w:kern w:val="2"/>
                <w:sz w:val="20"/>
                <w:szCs w:val="20"/>
                <w:lang w:val="en-US"/>
              </w:rPr>
              <w:t>For dealing with potential changes in the performance of functionalities two options may be available. The options are not mutually exclusive:</w:t>
            </w:r>
          </w:p>
          <w:p w14:paraId="38919BB4">
            <w:pPr>
              <w:numPr>
                <w:ilvl w:val="0"/>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b/>
                <w:kern w:val="24"/>
                <w:sz w:val="20"/>
                <w:szCs w:val="20"/>
                <w:lang w:val="en-US"/>
              </w:rPr>
              <w:t>Option 1</w:t>
            </w:r>
            <w:r>
              <w:rPr>
                <w:rFonts w:hint="default" w:ascii="Times New Roman" w:hAnsi="Times New Roman" w:eastAsia="游明朝" w:cs="Times New Roman"/>
                <w:kern w:val="24"/>
                <w:sz w:val="20"/>
                <w:szCs w:val="20"/>
                <w:lang w:val="en-US"/>
              </w:rPr>
              <w:t xml:space="preserve">: Conduct the validation of a change in </w:t>
            </w:r>
            <w:r>
              <w:rPr>
                <w:rFonts w:hint="default" w:ascii="Times New Roman" w:hAnsi="Times New Roman" w:eastAsia="游明朝" w:cs="Times New Roman"/>
                <w:strike/>
                <w:kern w:val="24"/>
                <w:sz w:val="20"/>
                <w:szCs w:val="20"/>
                <w:lang w:val="en-US"/>
              </w:rPr>
              <w:t>AI model/</w:t>
            </w:r>
            <w:r>
              <w:rPr>
                <w:rFonts w:hint="default" w:ascii="Times New Roman" w:hAnsi="Times New Roman" w:eastAsia="游明朝" w:cs="Times New Roman"/>
                <w:kern w:val="24"/>
                <w:sz w:val="20"/>
                <w:szCs w:val="20"/>
                <w:lang w:val="en-US"/>
              </w:rPr>
              <w:t>functionality before its</w:t>
            </w:r>
            <w:r>
              <w:rPr>
                <w:rFonts w:hint="default" w:ascii="Times New Roman" w:hAnsi="Times New Roman" w:eastAsia="游明朝" w:cs="Times New Roman"/>
                <w:kern w:val="24"/>
                <w:sz w:val="20"/>
                <w:szCs w:val="20"/>
                <w:u w:val="single"/>
                <w:lang w:val="en-US"/>
              </w:rPr>
              <w:t xml:space="preserve"> </w:t>
            </w:r>
            <w:r>
              <w:rPr>
                <w:rFonts w:hint="default" w:ascii="Times New Roman" w:hAnsi="Times New Roman" w:eastAsia="游明朝" w:cs="Times New Roman"/>
                <w:kern w:val="24"/>
                <w:sz w:val="20"/>
                <w:szCs w:val="20"/>
                <w:lang w:val="en-US"/>
              </w:rPr>
              <w:t xml:space="preserve">deployment/activation in already deployed UEs </w:t>
            </w:r>
          </w:p>
          <w:p w14:paraId="52F1FF3C">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Validation takes into account the UE hardware in which the model is to be deployed/activated.</w:t>
            </w:r>
          </w:p>
          <w:p w14:paraId="1C353FA5">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FFS whether the validation takes place in the field (i.e., on each individual device) or in the lab conditions (i.e., per device type/model)</w:t>
            </w:r>
          </w:p>
          <w:p w14:paraId="245FE497">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FFS whether validation can be done at the device along with inference for another active functionality(ies)</w:t>
            </w:r>
          </w:p>
          <w:p w14:paraId="6EB9879D">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FFS on the feasibility</w:t>
            </w:r>
          </w:p>
          <w:p w14:paraId="67CE04F9">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eastAsia="ja-JP"/>
              </w:rPr>
              <w:t>FFS on o</w:t>
            </w:r>
            <w:r>
              <w:rPr>
                <w:rFonts w:hint="default" w:ascii="Times New Roman" w:hAnsi="Times New Roman" w:eastAsia="游明朝" w:cs="Times New Roman"/>
                <w:kern w:val="24"/>
                <w:sz w:val="20"/>
                <w:szCs w:val="20"/>
                <w:lang w:val="en-US"/>
              </w:rPr>
              <w:t>ne possibility for consideration for option 1 is to capture model input (and if needed other test data such as ground truth) during conformance testing. This stored data can later be used to validate new or updated models.</w:t>
            </w:r>
          </w:p>
          <w:p w14:paraId="48838F0D">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Other aspects not precluded.</w:t>
            </w:r>
          </w:p>
          <w:p w14:paraId="58E96657">
            <w:pPr>
              <w:numPr>
                <w:ilvl w:val="0"/>
                <w:numId w:val="8"/>
              </w:numPr>
              <w:overflowPunct w:val="0"/>
              <w:spacing w:after="60" w:line="216" w:lineRule="auto"/>
              <w:ind w:left="357" w:hanging="357"/>
              <w:jc w:val="both"/>
              <w:textAlignment w:val="baseline"/>
              <w:rPr>
                <w:rFonts w:hint="default" w:ascii="Times New Roman" w:hAnsi="Times New Roman" w:eastAsia="Times New Roman" w:cs="Times New Roman"/>
                <w:sz w:val="20"/>
                <w:szCs w:val="20"/>
              </w:rPr>
            </w:pPr>
            <w:r>
              <w:rPr>
                <w:rFonts w:hint="default" w:ascii="Times New Roman" w:hAnsi="Times New Roman" w:eastAsia="游明朝" w:cs="Times New Roman"/>
                <w:b/>
                <w:kern w:val="24"/>
                <w:sz w:val="20"/>
                <w:szCs w:val="20"/>
              </w:rPr>
              <w:t>Option 2</w:t>
            </w:r>
            <w:r>
              <w:rPr>
                <w:rFonts w:hint="default" w:ascii="Times New Roman" w:hAnsi="Times New Roman" w:eastAsia="游明朝" w:cs="Times New Roman"/>
                <w:kern w:val="24"/>
                <w:sz w:val="20"/>
                <w:szCs w:val="20"/>
              </w:rPr>
              <w:t>: Using performance monitoring and LCM procedures</w:t>
            </w:r>
          </w:p>
          <w:p w14:paraId="43E7B152">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Performance monitoring will be designed in other groups</w:t>
            </w:r>
          </w:p>
          <w:p w14:paraId="39DEC9DF">
            <w:pPr>
              <w:numPr>
                <w:ilvl w:val="1"/>
                <w:numId w:val="8"/>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RAN4 may consider the need and feasibility of requirements and tests to ensure consistency and accuracy of monitoring metrics or other monitoring related data sent from the UE, and set requirements as feasible/needed.</w:t>
            </w:r>
          </w:p>
          <w:p w14:paraId="77322E19">
            <w:pPr>
              <w:numPr>
                <w:ilvl w:val="1"/>
                <w:numId w:val="8"/>
              </w:numPr>
              <w:overflowPunct w:val="0"/>
              <w:spacing w:after="60" w:line="216" w:lineRule="auto"/>
              <w:jc w:val="both"/>
              <w:textAlignment w:val="baseline"/>
              <w:rPr>
                <w:rFonts w:hint="default" w:ascii="Times New Roman" w:hAnsi="Times New Roman" w:eastAsia="MS Mincho" w:cs="Times New Roman"/>
                <w:kern w:val="2"/>
                <w:sz w:val="20"/>
                <w:szCs w:val="20"/>
                <w:lang w:val="en-US"/>
              </w:rPr>
            </w:pPr>
            <w:r>
              <w:rPr>
                <w:rFonts w:hint="default" w:ascii="Times New Roman" w:hAnsi="Times New Roman" w:eastAsia="游明朝" w:cs="Times New Roman"/>
                <w:kern w:val="24"/>
                <w:sz w:val="20"/>
                <w:szCs w:val="20"/>
                <w:lang w:val="en-US" w:eastAsia="ja-JP"/>
              </w:rPr>
              <w:t>FFS on m</w:t>
            </w:r>
            <w:r>
              <w:rPr>
                <w:rFonts w:hint="default" w:ascii="Times New Roman" w:hAnsi="Times New Roman" w:eastAsia="游明朝" w:cs="Times New Roman"/>
                <w:kern w:val="24"/>
                <w:sz w:val="20"/>
                <w:szCs w:val="20"/>
                <w:lang w:val="en-US"/>
              </w:rPr>
              <w:t>onitoring can be used for managing fallback, changes in functionality, model update/model switching/model transfer, if applicable</w:t>
            </w:r>
          </w:p>
          <w:p w14:paraId="0C04802E">
            <w:pPr>
              <w:rPr>
                <w:rFonts w:hint="default" w:ascii="Times New Roman" w:hAnsi="Times New Roman" w:cs="Times New Roman"/>
                <w:i/>
                <w:sz w:val="20"/>
                <w:szCs w:val="20"/>
                <w:vertAlign w:val="baseline"/>
              </w:rPr>
            </w:pPr>
          </w:p>
        </w:tc>
      </w:tr>
    </w:tbl>
    <w:p w14:paraId="0A4D4C3D">
      <w:pPr>
        <w:rPr>
          <w:rFonts w:ascii="Times New Roman" w:hAnsi="Times New Roman"/>
          <w:i/>
          <w:sz w:val="20"/>
          <w:szCs w:val="20"/>
        </w:rPr>
      </w:pPr>
    </w:p>
    <w:p w14:paraId="5DE9965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reason to consider post deployment handling is that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more, it is also possible that a totally new model is loaded to the device after deployment, which means its performance are not tested and cannot be guaranteed. GCF has procedure about how to deal with changes in certified products, it is feasible to handle the changes in already certified/deployed UEs. The details can be found in our RAN5 contribution[4]. Taking above into consideration, it is essential to consider post deployment handling.</w:t>
      </w:r>
    </w:p>
    <w:p w14:paraId="57ADF01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detailed solution, option 1 is not clear since there are too many FFS parts, it is better that proponent could provide more details. As we discussed previously, only relying on conformance testing cannot solve the post-deployment handling issue. Firstly, AI/ML model/functionality performance is sensitive to the scenarios/configuations, it is not possible to enumerate all the possible scenarios/configuations that may be encountered in the field, which is also a heavy test burden. Secondly, as discussed above, the change/update/modification of  AI/ML model/functionality happen after passing the comformance test, which means the conformance tests cannot test the new version after change/update/modificatio. Only relying on  LCM is also questionable. As agreed in previous meeting, the candidates that RAN4 considers to define RRM requirements for LCM procedures include identification, selection, activation, deactivation, switching, fallback to non-AI operation, performance monitoring. Firstly, in our understanding, the main target of LCM is to verify whether UE perform correponding procedure in time when the network indication is received, e.g. activation/deactivation delay requirements may be specified in RAN4. Secondly, for LCM with performance monitoring, its target is to monitor whether there is performance drift for current serving model/functionality. While one of the motivation to have post-deployment handling is to check the performance of new/updated models before it is used to the devices. Taking above into consideration, it seems that option 2 to combine performance monitoring and LCM procedures is a possible way. However, the details about performance monitoring and LCM procedures are not decided in RAN4, which means the basic funtionality are not settled, it is difficult to discuss how to combine these to handle post deployment.</w:t>
      </w:r>
    </w:p>
    <w:p w14:paraId="7F859C70">
      <w:pPr>
        <w:spacing w:after="180" w:line="240" w:lineRule="exact"/>
        <w:rPr>
          <w:rFonts w:hint="eastAsia" w:ascii="Times New Roman" w:hAnsi="Times New Roman"/>
          <w:i/>
          <w:sz w:val="20"/>
          <w:szCs w:val="20"/>
          <w:lang w:eastAsia="zh-CN"/>
        </w:rPr>
      </w:pPr>
      <w:r>
        <w:rPr>
          <w:rFonts w:hint="eastAsia" w:ascii="Times New Roman" w:hAnsi="Times New Roman" w:eastAsia="等线"/>
          <w:b/>
          <w:bCs w:val="0"/>
          <w:i/>
          <w:iCs w:val="0"/>
          <w:sz w:val="20"/>
          <w:szCs w:val="20"/>
          <w:lang w:val="en-US" w:eastAsia="zh-CN"/>
        </w:rPr>
        <w:t xml:space="preserve">Proposal 1: it is proposed to consider post deployment handling, but the detail about how to handle post deployment can be further discussed after that the basic design about performance metric and LCM procedures are clear.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8F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CB8E8E">
            <w:pPr>
              <w:rPr>
                <w:rFonts w:hint="default" w:ascii="Times New Roman" w:hAnsi="Times New Roman" w:cs="Times New Roman"/>
                <w:b/>
                <w:sz w:val="20"/>
                <w:szCs w:val="20"/>
                <w:u w:val="single"/>
                <w:lang w:eastAsia="ko-KR"/>
              </w:rPr>
            </w:pPr>
            <w:bookmarkStart w:id="8" w:name="_Hlk179968252"/>
            <w:r>
              <w:rPr>
                <w:rFonts w:hint="default" w:ascii="Times New Roman" w:hAnsi="Times New Roman" w:cs="Times New Roman"/>
                <w:b/>
                <w:sz w:val="20"/>
                <w:szCs w:val="20"/>
                <w:u w:val="single"/>
                <w:lang w:eastAsia="ko-KR"/>
              </w:rPr>
              <w:t xml:space="preserve">Issue 1-4: AI/ML </w:t>
            </w:r>
            <w:r>
              <w:rPr>
                <w:rFonts w:hint="default" w:ascii="Times New Roman" w:hAnsi="Times New Roman" w:eastAsia="游明朝" w:cs="Times New Roman"/>
                <w:b/>
                <w:sz w:val="20"/>
                <w:szCs w:val="20"/>
                <w:u w:val="single"/>
                <w:lang w:eastAsia="ja-JP"/>
              </w:rPr>
              <w:t>Performance</w:t>
            </w:r>
            <w:r>
              <w:rPr>
                <w:rFonts w:hint="default" w:ascii="Times New Roman" w:hAnsi="Times New Roman" w:cs="Times New Roman"/>
                <w:b/>
                <w:sz w:val="20"/>
                <w:szCs w:val="20"/>
                <w:u w:val="single"/>
                <w:lang w:eastAsia="ko-KR"/>
              </w:rPr>
              <w:t xml:space="preserve"> </w:t>
            </w:r>
          </w:p>
          <w:bookmarkEnd w:id="8"/>
          <w:p w14:paraId="7F3905F4">
            <w:pPr>
              <w:rPr>
                <w:rFonts w:hint="default" w:ascii="Times New Roman" w:hAnsi="Times New Roman" w:cs="Times New Roman"/>
                <w:sz w:val="20"/>
                <w:szCs w:val="20"/>
                <w:lang w:eastAsia="zh-CN"/>
              </w:rPr>
            </w:pPr>
            <w:bookmarkStart w:id="9" w:name="_Hlk179968257"/>
            <w:r>
              <w:rPr>
                <w:rFonts w:hint="default" w:ascii="Times New Roman" w:hAnsi="Times New Roman" w:cs="Times New Roman"/>
                <w:sz w:val="20"/>
                <w:szCs w:val="20"/>
                <w:lang w:eastAsia="zh-CN"/>
              </w:rPr>
              <w:t>Agreement:</w:t>
            </w:r>
          </w:p>
          <w:p w14:paraId="1CAB255D">
            <w:pPr>
              <w:pStyle w:val="10"/>
              <w:numPr>
                <w:ilvl w:val="0"/>
                <w:numId w:val="9"/>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For CSI prediction, AI/ML based performance requirement should not be worse than the legacy (non-AI/ML based) if a relevant equivalent legacy requirement/feature exists.</w:t>
            </w:r>
          </w:p>
          <w:p w14:paraId="00413C67">
            <w:pPr>
              <w:pStyle w:val="10"/>
              <w:numPr>
                <w:ilvl w:val="1"/>
                <w:numId w:val="9"/>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which legacy requirement/feature are relevant</w:t>
            </w:r>
          </w:p>
          <w:p w14:paraId="201248FB">
            <w:pPr>
              <w:pStyle w:val="10"/>
              <w:numPr>
                <w:ilvl w:val="1"/>
                <w:numId w:val="9"/>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whether AI/ML based performance should be better than the legacy</w:t>
            </w:r>
          </w:p>
          <w:p w14:paraId="149AAF47">
            <w:pPr>
              <w:pStyle w:val="10"/>
              <w:numPr>
                <w:ilvl w:val="0"/>
                <w:numId w:val="9"/>
              </w:numPr>
              <w:overflowPunct w:val="0"/>
              <w:autoSpaceDE w:val="0"/>
              <w:autoSpaceDN w:val="0"/>
              <w:adjustRightInd w:val="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zh-CN"/>
              </w:rPr>
              <w:t>FFS on target for AI/ML based beam management</w:t>
            </w:r>
            <w:bookmarkEnd w:id="9"/>
          </w:p>
          <w:p w14:paraId="37E40B76">
            <w:pPr>
              <w:pStyle w:val="10"/>
              <w:numPr>
                <w:ilvl w:val="0"/>
                <w:numId w:val="0"/>
              </w:numPr>
              <w:overflowPunct w:val="0"/>
              <w:autoSpaceDE w:val="0"/>
              <w:autoSpaceDN w:val="0"/>
              <w:adjustRightInd w:val="0"/>
              <w:ind w:leftChars="0"/>
              <w:textAlignment w:val="baseline"/>
              <w:rPr>
                <w:rFonts w:hint="default" w:ascii="Times New Roman" w:hAnsi="Times New Roman" w:eastAsia="等线" w:cs="Times New Roman"/>
                <w:bCs/>
                <w:iCs/>
                <w:sz w:val="20"/>
                <w:szCs w:val="20"/>
                <w:vertAlign w:val="baseline"/>
                <w:lang w:val="en-US" w:eastAsia="zh-CN"/>
              </w:rPr>
            </w:pPr>
          </w:p>
        </w:tc>
      </w:tr>
    </w:tbl>
    <w:p w14:paraId="5B055008">
      <w:pPr>
        <w:spacing w:after="180" w:line="240" w:lineRule="exact"/>
        <w:rPr>
          <w:rFonts w:hint="eastAsia" w:ascii="Times New Roman" w:hAnsi="Times New Roman" w:eastAsia="等线"/>
          <w:bCs/>
          <w:iCs/>
          <w:sz w:val="20"/>
          <w:szCs w:val="20"/>
          <w:lang w:val="en-US" w:eastAsia="zh-CN"/>
        </w:rPr>
      </w:pPr>
    </w:p>
    <w:p w14:paraId="22F1C58C">
      <w:pPr>
        <w:spacing w:after="180" w:line="240" w:lineRule="exact"/>
        <w:rPr>
          <w:rFonts w:hint="eastAsia" w:ascii="Times New Roman" w:hAnsi="Times New Roman" w:eastAsia="游明朝" w:cs="Times New Roman"/>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default" w:ascii="Times New Roman" w:hAnsi="Times New Roman" w:eastAsia="游明朝" w:cs="Times New Roman"/>
          <w:sz w:val="20"/>
          <w:szCs w:val="20"/>
          <w:lang w:eastAsia="zh-CN"/>
        </w:rPr>
        <w:t>AI/ML based beam management</w:t>
      </w:r>
      <w:r>
        <w:rPr>
          <w:rFonts w:hint="eastAsia" w:ascii="Times New Roman" w:hAnsi="Times New Roman" w:eastAsia="游明朝" w:cs="Times New Roman"/>
          <w:sz w:val="20"/>
          <w:szCs w:val="20"/>
          <w:lang w:val="en-US" w:eastAsia="zh-CN"/>
        </w:rPr>
        <w:t xml:space="preserve">,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last meeting,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since the gain come from overhead reduction. From operator point of view, we do not think that this is a good way to go. If the predicted results are worse than the legacy measured results, it will have impact on the network deployment, which is not preferred.</w:t>
      </w:r>
    </w:p>
    <w:p w14:paraId="3909B522">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2: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performance.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07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E572F5">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1-7: Number of tests </w:t>
            </w:r>
          </w:p>
          <w:p w14:paraId="31D4461A">
            <w:pPr>
              <w:pStyle w:val="10"/>
              <w:numPr>
                <w:ilvl w:val="0"/>
                <w:numId w:val="10"/>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02EA9C9">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Option1: </w:t>
            </w:r>
            <w:r>
              <w:rPr>
                <w:rFonts w:hint="default" w:ascii="Times New Roman" w:hAnsi="Times New Roman" w:eastAsia="宋体" w:cs="Times New Roman"/>
                <w:color w:val="auto"/>
                <w:sz w:val="20"/>
                <w:szCs w:val="20"/>
                <w:lang w:val="en-US" w:eastAsia="zh-CN"/>
              </w:rPr>
              <w:t>Each specified AI/ML-enabled functionality shall have RAN4 requirements and pass at least one test for device conformance for this functionality.</w:t>
            </w:r>
          </w:p>
          <w:p w14:paraId="36F2FD9F">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A minimum set of Associated IDs should be defined as mandatory (mandatorily applicable) for testing of each functionality.</w:t>
            </w:r>
          </w:p>
          <w:p w14:paraId="7DC9EE4D">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RAN4 does not need to define performance requirements that imply the change of Associated ID during the test.</w:t>
            </w:r>
          </w:p>
          <w:p w14:paraId="0A572174">
            <w:pPr>
              <w:pStyle w:val="10"/>
              <w:numPr>
                <w:ilvl w:val="1"/>
                <w:numId w:val="10"/>
              </w:numPr>
              <w:spacing w:after="120"/>
              <w:ind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 xml:space="preserve">Option 4: </w:t>
            </w:r>
            <w:r>
              <w:rPr>
                <w:rFonts w:hint="default" w:ascii="Times New Roman" w:hAnsi="Times New Roman" w:eastAsia="Yu Mincho" w:cs="Times New Roman"/>
                <w:color w:val="auto"/>
                <w:sz w:val="20"/>
                <w:szCs w:val="20"/>
                <w:lang w:eastAsia="ja-JP"/>
              </w:rPr>
              <w:t>others</w:t>
            </w:r>
          </w:p>
        </w:tc>
      </w:tr>
    </w:tbl>
    <w:p w14:paraId="01B67867">
      <w:pPr>
        <w:spacing w:after="180" w:line="240" w:lineRule="exact"/>
        <w:rPr>
          <w:rFonts w:hint="eastAsia" w:ascii="Times New Roman" w:hAnsi="Times New Roman" w:eastAsia="游明朝" w:cs="Times New Roman"/>
          <w:sz w:val="20"/>
          <w:szCs w:val="20"/>
          <w:lang w:val="en-US" w:eastAsia="zh-CN"/>
        </w:rPr>
      </w:pPr>
    </w:p>
    <w:p w14:paraId="5C2F2D1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the testing goals are updated as to verify whether the minimum performance of AI/ML functionality/feature can be achieved, but FFS </w:t>
      </w:r>
      <w:r>
        <w:rPr>
          <w:rFonts w:hint="default" w:ascii="Times New Roman" w:hAnsi="Times New Roman" w:cs="Times New Roman"/>
          <w:sz w:val="20"/>
          <w:szCs w:val="20"/>
        </w:rPr>
        <w:t>on whether and how many different test configurations/parameters are used for tests</w:t>
      </w:r>
      <w:r>
        <w:rPr>
          <w:rFonts w:hint="eastAsia" w:ascii="Times New Roman" w:hAnsi="Times New Roman" w:cs="Times New Roman"/>
          <w:sz w:val="20"/>
          <w:szCs w:val="20"/>
          <w:lang w:val="en-US" w:eastAsia="zh-CN"/>
        </w:rPr>
        <w:t xml:space="preserve"> [4]</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p>
    <w:p w14:paraId="776CEC1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the testing goals are high level principle, which are applicable to both inference test and generalization test. For the FFS part, it is necessary to consider </w:t>
      </w:r>
      <w:r>
        <w:rPr>
          <w:rFonts w:hint="default" w:ascii="Times New Roman" w:hAnsi="Times New Roman" w:cs="Times New Roman"/>
          <w:sz w:val="20"/>
          <w:szCs w:val="20"/>
        </w:rPr>
        <w:t>different test configurations/parameters</w:t>
      </w:r>
      <w:r>
        <w:rPr>
          <w:rFonts w:hint="eastAsia" w:ascii="Times New Roman" w:hAnsi="Times New Roman" w:cs="Times New Roman"/>
          <w:sz w:val="20"/>
          <w:szCs w:val="20"/>
          <w:lang w:val="en-US" w:eastAsia="zh-CN"/>
        </w:rPr>
        <w:t xml:space="preserve"> at least for generalization test. </w:t>
      </w:r>
      <w:r>
        <w:rPr>
          <w:rFonts w:hint="eastAsia" w:ascii="Times New Roman" w:hAnsi="Times New Roman" w:eastAsia="等线"/>
          <w:bCs/>
          <w:iCs/>
          <w:sz w:val="20"/>
          <w:szCs w:val="20"/>
          <w:lang w:val="en-US" w:eastAsia="zh-CN"/>
        </w:rPr>
        <w:t>According to Rel-18 discussion, the goals of generalization test are to verify whether the minimum level of performance of AI/ML functionality/model can be achieved/maintain under the identified scenarios and/or configurations, while the performance won</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t be significantly degraded in other scenarios and/or configurations. </w:t>
      </w:r>
    </w:p>
    <w:p w14:paraId="505F88D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w:t>
      </w:r>
      <w:r>
        <w:rPr>
          <w:rFonts w:hint="default" w:ascii="Times New Roman" w:hAnsi="Times New Roman" w:cs="Times New Roman"/>
          <w:b/>
          <w:bCs w:val="0"/>
          <w:i/>
          <w:iCs w:val="0"/>
          <w:sz w:val="20"/>
          <w:szCs w:val="20"/>
        </w:rPr>
        <w:t>different test configurations/parameters are used for tests.</w:t>
      </w:r>
    </w:p>
    <w:p w14:paraId="3FC659B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for how many different test configurations/parameters are used for tests, it can be further discussed based on RAN1/2 progress. Based on RAN1 evaluation, generalization is impacted by many factors. In high level, according to TR 38.843, deployment scenarios, UE distributions, carrier frequency,  TxRU mappings are considered for generalization of CSI compression. And CSI payload sizes,  Tx port numbers, are considered for scalability evaluations for CSI compression. For beam management, the performance is impacted by deployment scenarios, UE mobility, etc. Similar situation for positioning. It seems difficult to decide the scenarios and/or configurations used for generalization tests. On one hand, if we consider all the impacted factors into account, the number of tests may be huge. On the other hand, if the number of tests is limited to reduce the test burden, it is doutful whether generlization is verified well.  </w:t>
      </w:r>
    </w:p>
    <w:p w14:paraId="62244B9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discussion [5], for AI/ML functionality identification and functionality-based LCM of UE-side models and/or UE-part of two-sided models, functionality refers to an AI/ML-enabled Feature/FG enabled by configuration(s), where configuration(s) is(are) supported based on conditions indicated by UE capability. It can be seen that UE will report the supported configurations  for a certain model/functionality. The scenarios and/or configurations for generalization can be decided based on the supported configuration reported by UE. </w:t>
      </w:r>
    </w:p>
    <w:p w14:paraId="12B3FEE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RAN2 meeting, a LS on applicable functionality reporting for beam management UE-sided model is aent to RAN1. One of the questions is what is the granularity of functionality. For example, whether it is a use case (e.g. beam management), whether it is a sub-use case (e.g. beam management Case 1), or others. In our understanding, the others means more detailed scenarios and/or configurations, which can be used to decide the scenarios and/or configurations used for test.</w:t>
      </w:r>
    </w:p>
    <w:p w14:paraId="26BC7B23">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RAN4 requirements and tests are specified at least based on functionality, and the details </w:t>
      </w:r>
      <w:r>
        <w:rPr>
          <w:rFonts w:hint="eastAsia" w:ascii="Times New Roman" w:hAnsi="Times New Roman" w:cs="Times New Roman"/>
          <w:b/>
          <w:bCs w:val="0"/>
          <w:i/>
          <w:iCs w:val="0"/>
          <w:sz w:val="20"/>
          <w:szCs w:val="20"/>
          <w:lang w:val="en-US" w:eastAsia="zh-CN"/>
        </w:rPr>
        <w:t>can be further discussed</w:t>
      </w:r>
      <w:r>
        <w:rPr>
          <w:rFonts w:hint="eastAsia" w:ascii="Times New Roman" w:hAnsi="Times New Roman" w:eastAsia="等线"/>
          <w:b/>
          <w:bCs w:val="0"/>
          <w:i/>
          <w:iCs w:val="0"/>
          <w:sz w:val="20"/>
          <w:szCs w:val="20"/>
          <w:lang w:val="en-US" w:eastAsia="zh-CN"/>
        </w:rPr>
        <w:t xml:space="preserve"> pending on the </w:t>
      </w:r>
      <w:r>
        <w:rPr>
          <w:rFonts w:hint="eastAsia" w:ascii="Times New Roman" w:hAnsi="Times New Roman" w:cs="Times New Roman"/>
          <w:b/>
          <w:bCs w:val="0"/>
          <w:i/>
          <w:iCs w:val="0"/>
          <w:sz w:val="20"/>
          <w:szCs w:val="20"/>
          <w:lang w:val="en-US" w:eastAsia="zh-CN"/>
        </w:rPr>
        <w:t xml:space="preserve">RAN1/2 progress on </w:t>
      </w:r>
      <w:r>
        <w:rPr>
          <w:rFonts w:hint="eastAsia" w:ascii="Times New Roman" w:hAnsi="Times New Roman" w:eastAsia="等线"/>
          <w:b/>
          <w:bCs w:val="0"/>
          <w:i/>
          <w:iCs w:val="0"/>
          <w:sz w:val="20"/>
          <w:szCs w:val="20"/>
          <w:lang w:val="en-US" w:eastAsia="zh-CN"/>
        </w:rPr>
        <w:t>granularity of functionality</w:t>
      </w:r>
      <w:r>
        <w:rPr>
          <w:rFonts w:hint="eastAsia" w:ascii="Times New Roman" w:hAnsi="Times New Roman" w:cs="Times New Roman"/>
          <w:b/>
          <w:bCs w:val="0"/>
          <w:i/>
          <w:iCs w:val="0"/>
          <w:sz w:val="20"/>
          <w:szCs w:val="20"/>
          <w:lang w:val="en-US" w:eastAsia="zh-CN"/>
        </w:rPr>
        <w:t>.</w:t>
      </w:r>
      <w:bookmarkEnd w:id="6"/>
      <w:bookmarkEnd w:id="7"/>
    </w:p>
    <w:p w14:paraId="6B878AD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01A91C2F">
      <w:pPr>
        <w:spacing w:after="180" w:line="240" w:lineRule="exact"/>
        <w:rPr>
          <w:rFonts w:hint="eastAsia" w:ascii="Times New Roman" w:hAnsi="Times New Roman"/>
          <w:i/>
          <w:sz w:val="20"/>
          <w:szCs w:val="20"/>
          <w:lang w:eastAsia="zh-CN"/>
        </w:rPr>
      </w:pPr>
      <w:r>
        <w:rPr>
          <w:rFonts w:hint="eastAsia" w:ascii="Times New Roman" w:hAnsi="Times New Roman" w:eastAsia="等线"/>
          <w:b/>
          <w:bCs w:val="0"/>
          <w:i/>
          <w:iCs w:val="0"/>
          <w:sz w:val="20"/>
          <w:szCs w:val="20"/>
          <w:lang w:val="en-US" w:eastAsia="zh-CN"/>
        </w:rPr>
        <w:t xml:space="preserve">Proposal 1: it is proposed to consider post deployment handling, but the detail about how to handle post deployment can be further discussed after that the basic design about performance metric and LCM procedures are clear.   </w:t>
      </w:r>
    </w:p>
    <w:p w14:paraId="7441942A">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2: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performance.    </w:t>
      </w:r>
    </w:p>
    <w:p w14:paraId="0EF2C19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w:t>
      </w:r>
      <w:r>
        <w:rPr>
          <w:rFonts w:hint="default" w:ascii="Times New Roman" w:hAnsi="Times New Roman" w:cs="Times New Roman"/>
          <w:b/>
          <w:bCs w:val="0"/>
          <w:i/>
          <w:iCs w:val="0"/>
          <w:sz w:val="20"/>
          <w:szCs w:val="20"/>
        </w:rPr>
        <w:t>different test configurations/parameters are used for tests.</w:t>
      </w:r>
    </w:p>
    <w:p w14:paraId="77C54A3A">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RAN4 requirements and tests are specified at least based on functionality, and the details </w:t>
      </w:r>
      <w:r>
        <w:rPr>
          <w:rFonts w:hint="eastAsia" w:ascii="Times New Roman" w:hAnsi="Times New Roman" w:cs="Times New Roman"/>
          <w:b/>
          <w:bCs w:val="0"/>
          <w:i/>
          <w:iCs w:val="0"/>
          <w:sz w:val="20"/>
          <w:szCs w:val="20"/>
          <w:lang w:val="en-US" w:eastAsia="zh-CN"/>
        </w:rPr>
        <w:t>can be further discussed</w:t>
      </w:r>
      <w:r>
        <w:rPr>
          <w:rFonts w:hint="eastAsia" w:ascii="Times New Roman" w:hAnsi="Times New Roman" w:eastAsia="等线"/>
          <w:b/>
          <w:bCs w:val="0"/>
          <w:i/>
          <w:iCs w:val="0"/>
          <w:sz w:val="20"/>
          <w:szCs w:val="20"/>
          <w:lang w:val="en-US" w:eastAsia="zh-CN"/>
        </w:rPr>
        <w:t xml:space="preserve"> pending on the </w:t>
      </w:r>
      <w:r>
        <w:rPr>
          <w:rFonts w:hint="eastAsia" w:ascii="Times New Roman" w:hAnsi="Times New Roman" w:cs="Times New Roman"/>
          <w:b/>
          <w:bCs w:val="0"/>
          <w:i/>
          <w:iCs w:val="0"/>
          <w:sz w:val="20"/>
          <w:szCs w:val="20"/>
          <w:lang w:val="en-US" w:eastAsia="zh-CN"/>
        </w:rPr>
        <w:t xml:space="preserve">RAN1/2 progress on </w:t>
      </w:r>
      <w:r>
        <w:rPr>
          <w:rFonts w:hint="eastAsia" w:ascii="Times New Roman" w:hAnsi="Times New Roman" w:eastAsia="等线"/>
          <w:b/>
          <w:bCs w:val="0"/>
          <w:i/>
          <w:iCs w:val="0"/>
          <w:sz w:val="20"/>
          <w:szCs w:val="20"/>
          <w:lang w:val="en-US" w:eastAsia="zh-CN"/>
        </w:rPr>
        <w:t>granularity of functionality</w:t>
      </w:r>
      <w:r>
        <w:rPr>
          <w:rFonts w:hint="eastAsia" w:ascii="Times New Roman" w:hAnsi="Times New Roman" w:cs="Times New Roman"/>
          <w:b/>
          <w:bCs w:val="0"/>
          <w:i/>
          <w:iCs w:val="0"/>
          <w:sz w:val="20"/>
          <w:szCs w:val="20"/>
          <w:lang w:val="en-US" w:eastAsia="zh-CN"/>
        </w:rPr>
        <w:t>.</w:t>
      </w:r>
    </w:p>
    <w:p w14:paraId="6C6F3556">
      <w:pPr>
        <w:tabs>
          <w:tab w:val="left" w:pos="1134"/>
        </w:tabs>
        <w:spacing w:after="180" w:line="240" w:lineRule="exact"/>
        <w:rPr>
          <w:rFonts w:hint="eastAsia" w:ascii="Times New Roman" w:hAnsi="Times New Roman"/>
          <w:sz w:val="20"/>
          <w:szCs w:val="20"/>
        </w:rPr>
      </w:pPr>
    </w:p>
    <w:p w14:paraId="76D74486">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32274A1A">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2F914823">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R5-246707</w:t>
      </w:r>
      <w:r>
        <w:rPr>
          <w:rFonts w:hint="eastAsia" w:ascii="Times" w:hAnsi="Times" w:eastAsia="宋体"/>
          <w:b w:val="0"/>
          <w:sz w:val="20"/>
          <w:lang w:val="en-US" w:eastAsia="zh-CN"/>
        </w:rPr>
        <w:t xml:space="preserve">, Discussion on handling of AI/ML in RAN5, </w:t>
      </w:r>
      <w:bookmarkStart w:id="10" w:name="_GoBack"/>
      <w:bookmarkEnd w:id="10"/>
      <w:r>
        <w:rPr>
          <w:rFonts w:hint="eastAsia" w:ascii="Times" w:hAnsi="Times" w:eastAsia="宋体"/>
          <w:b w:val="0"/>
          <w:sz w:val="20"/>
          <w:lang w:val="en-US" w:eastAsia="zh-CN"/>
        </w:rPr>
        <w:t>China Mobile, AT&amp;T, CAICT, Ericsson, Huawei, MediaTek, ZTE</w:t>
      </w:r>
    </w:p>
    <w:p w14:paraId="6004D2CA">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2"/>
        <w:framePr w:wrap="auto" w:vAnchor="margin" w:hAnchor="text" w:yAlign="inline"/>
        <w:ind w:right="400"/>
        <w:jc w:val="both"/>
        <w:rPr>
          <w:rFonts w:ascii="Times" w:hAnsi="Times" w:eastAsia="宋体"/>
          <w:b w:val="0"/>
          <w:sz w:val="20"/>
          <w:lang w:eastAsia="zh-CN"/>
        </w:rPr>
      </w:pPr>
    </w:p>
    <w:p w14:paraId="32EF543F">
      <w:pPr>
        <w:pStyle w:val="12"/>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1D85AD0"/>
    <w:multiLevelType w:val="multilevel"/>
    <w:tmpl w:val="31D85AD0"/>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38C6A2F"/>
    <w:multiLevelType w:val="multilevel"/>
    <w:tmpl w:val="538C6A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4D36E24"/>
    <w:multiLevelType w:val="multilevel"/>
    <w:tmpl w:val="54D36E24"/>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65565676"/>
    <w:multiLevelType w:val="multilevel"/>
    <w:tmpl w:val="65565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3"/>
  </w:num>
  <w:num w:numId="3">
    <w:abstractNumId w:val="1"/>
  </w:num>
  <w:num w:numId="4">
    <w:abstractNumId w:val="8"/>
  </w:num>
  <w:num w:numId="5">
    <w:abstractNumId w:val="4"/>
  </w:num>
  <w:num w:numId="6">
    <w:abstractNumId w:val="5"/>
  </w:num>
  <w:num w:numId="7">
    <w:abstractNumId w:val="6"/>
  </w:num>
  <w:num w:numId="8">
    <w:abstractNumId w:val="2"/>
  </w:num>
  <w:num w:numId="9">
    <w:abstractNumId w:val="9"/>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73618"/>
    <w:rsid w:val="0FE50EF5"/>
    <w:rsid w:val="111346BF"/>
    <w:rsid w:val="127D6382"/>
    <w:rsid w:val="15685863"/>
    <w:rsid w:val="15C5068C"/>
    <w:rsid w:val="3DEF01B7"/>
    <w:rsid w:val="47E11C0A"/>
    <w:rsid w:val="4D3D03C8"/>
    <w:rsid w:val="6D205895"/>
    <w:rsid w:val="753E3654"/>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